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333365">
        <w:rPr>
          <w:rFonts w:ascii="MS Shell Dlg 2" w:hAnsi="MS Shell Dlg 2" w:cs="MS Shell Dlg 2"/>
          <w:noProof/>
          <w:sz w:val="40"/>
          <w:szCs w:val="40"/>
          <w:u w:val="single"/>
        </w:rPr>
        <w:t>Fine</w:t>
      </w:r>
      <w:r w:rsidR="00A55C81">
        <w:rPr>
          <w:rFonts w:ascii="MS Shell Dlg 2" w:hAnsi="MS Shell Dlg 2" w:cs="MS Shell Dlg 2"/>
          <w:noProof/>
          <w:sz w:val="40"/>
          <w:szCs w:val="40"/>
          <w:u w:val="single"/>
        </w:rPr>
        <w:t>s pour le</w:t>
      </w:r>
      <w:r w:rsidR="00513B6C">
        <w:rPr>
          <w:rFonts w:ascii="MS Shell Dlg 2" w:hAnsi="MS Shell Dlg 2" w:cs="MS Shell Dlg 2"/>
          <w:noProof/>
          <w:sz w:val="40"/>
          <w:szCs w:val="40"/>
          <w:u w:val="single"/>
        </w:rPr>
        <w:t xml:space="preserve"> </w:t>
      </w:r>
      <w:r w:rsidR="000176E2">
        <w:rPr>
          <w:rFonts w:ascii="MS Shell Dlg 2" w:hAnsi="MS Shell Dlg 2" w:cs="MS Shell Dlg 2"/>
          <w:noProof/>
          <w:sz w:val="40"/>
          <w:szCs w:val="40"/>
          <w:u w:val="single"/>
        </w:rPr>
        <w:t>sable</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D7782D" w:rsidRPr="00D7782D" w:rsidRDefault="00D7782D" w:rsidP="00E341E3">
      <w:pPr>
        <w:spacing w:line="240" w:lineRule="auto"/>
        <w:rPr>
          <w:u w:val="single"/>
        </w:rPr>
      </w:pPr>
      <w:r w:rsidRPr="00D7782D">
        <w:rPr>
          <w:u w:val="single"/>
        </w:rPr>
        <w:t>Commentaire :</w:t>
      </w:r>
    </w:p>
    <w:p w:rsidR="00333365" w:rsidRPr="00333365" w:rsidRDefault="00333365" w:rsidP="00333365">
      <w:pPr>
        <w:spacing w:line="240" w:lineRule="auto"/>
      </w:pPr>
      <w:r w:rsidRPr="00333365">
        <w:t>Uniquement dans le cadre de la méthode Baron-Ollivier.</w:t>
      </w:r>
    </w:p>
    <w:p w:rsidR="00F8595D" w:rsidRDefault="00F8595D" w:rsidP="00F8595D">
      <w:pPr>
        <w:spacing w:before="240"/>
        <w:rPr>
          <w:rFonts w:cstheme="minorHAnsi"/>
          <w:szCs w:val="20"/>
        </w:rPr>
      </w:pPr>
      <w:r>
        <w:t xml:space="preserve">Par « Fines », on entend l’ensemble des grains solides d’un béton passant au tamis de maille </w:t>
      </w:r>
      <w:r>
        <w:rPr>
          <w:rFonts w:cstheme="minorHAnsi"/>
          <w:szCs w:val="20"/>
        </w:rPr>
        <w:t>63</w:t>
      </w:r>
      <w:r w:rsidRPr="000B47E0">
        <w:rPr>
          <w:rFonts w:cstheme="minorHAnsi"/>
          <w:szCs w:val="20"/>
        </w:rPr>
        <w:t>μm</w:t>
      </w:r>
      <w:r>
        <w:rPr>
          <w:rFonts w:cstheme="minorHAnsi"/>
          <w:szCs w:val="20"/>
        </w:rPr>
        <w:t>.</w:t>
      </w:r>
    </w:p>
    <w:p w:rsidR="00F8595D" w:rsidRDefault="00F8595D" w:rsidP="00F8595D">
      <w:pPr>
        <w:keepNext/>
        <w:spacing w:before="240"/>
      </w:pPr>
      <w:r>
        <w:rPr>
          <w:noProof/>
        </w:rPr>
        <w:drawing>
          <wp:anchor distT="0" distB="0" distL="114300" distR="114300" simplePos="0" relativeHeight="251660288" behindDoc="0" locked="0" layoutInCell="1" allowOverlap="1" wp14:anchorId="44BE2A71" wp14:editId="4E6F0F3C">
            <wp:simplePos x="0" y="0"/>
            <wp:positionH relativeFrom="column">
              <wp:posOffset>4445</wp:posOffset>
            </wp:positionH>
            <wp:positionV relativeFrom="paragraph">
              <wp:posOffset>23495</wp:posOffset>
            </wp:positionV>
            <wp:extent cx="2028825" cy="304800"/>
            <wp:effectExtent l="0" t="0" r="9525"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028825" cy="304800"/>
                    </a:xfrm>
                    <a:prstGeom prst="rect">
                      <a:avLst/>
                    </a:prstGeom>
                  </pic:spPr>
                </pic:pic>
              </a:graphicData>
            </a:graphic>
            <wp14:sizeRelH relativeFrom="page">
              <wp14:pctWidth>0</wp14:pctWidth>
            </wp14:sizeRelH>
            <wp14:sizeRelV relativeFrom="page">
              <wp14:pctHeight>0</wp14:pctHeight>
            </wp14:sizeRelV>
          </wp:anchor>
        </w:drawing>
      </w:r>
      <w:r>
        <w:t>La teneur doit être indiquée en %. Ainsi, une teneur en fines de 2 % doit être renseigné dans le champ de texte comme 2 (comme sur l’image ci-contre) et non 0,02.</w:t>
      </w:r>
    </w:p>
    <w:p w:rsidR="00F8595D" w:rsidRDefault="00F8595D" w:rsidP="00F8595D">
      <w:pPr>
        <w:pStyle w:val="Lgende"/>
        <w:jc w:val="both"/>
      </w:pPr>
      <w:r>
        <w:t xml:space="preserve">Figure </w:t>
      </w:r>
      <w:fldSimple w:instr=" STYLEREF 1 \s ">
        <w:r>
          <w:rPr>
            <w:noProof/>
          </w:rPr>
          <w:t>4</w:t>
        </w:r>
      </w:fldSimple>
      <w:r>
        <w:noBreakHyphen/>
      </w:r>
      <w:fldSimple w:instr=" SEQ Figure \* ARABIC \s 1 ">
        <w:r>
          <w:rPr>
            <w:noProof/>
          </w:rPr>
          <w:t>6</w:t>
        </w:r>
      </w:fldSimple>
      <w:r>
        <w:t xml:space="preserve"> - Teneur en fines</w:t>
      </w:r>
    </w:p>
    <w:p w:rsidR="00333365" w:rsidRPr="00333365" w:rsidRDefault="00333365" w:rsidP="00333365">
      <w:pPr>
        <w:spacing w:line="240" w:lineRule="auto"/>
      </w:pPr>
      <w:r w:rsidRPr="00333365">
        <w:t>Le logiciel permet la prise en compte des fines provenant du sable. Elles viendront s’ajouter au ciment et aux additions afin de déterminer le volume total de fines et ainsi, pouvoir établir une comparaison avec le volume&lt;optimal pour une porosité minimale (important pour éviter les risques de ségrégation).</w:t>
      </w:r>
    </w:p>
    <w:p w:rsidR="00333365" w:rsidRDefault="00333365" w:rsidP="00333365">
      <w:pPr>
        <w:spacing w:line="240" w:lineRule="auto"/>
      </w:pPr>
      <w:r w:rsidRPr="00333365">
        <w:t xml:space="preserve">Le pourcentage indiqué est un pourcentage sur le volume. Ainsi, si le volume de sable entrant dans 1 m3 de béton est de 250L et que le pourcentage de fines naturelles de ce sable est de 10%, le volume de fines apporté par ce sable sera de 25L (250x0,10). C’est aussi le </w:t>
      </w:r>
      <w:proofErr w:type="spellStart"/>
      <w:r w:rsidR="00F8595D">
        <w:t>Tamisat</w:t>
      </w:r>
      <w:proofErr w:type="spellEnd"/>
      <w:r w:rsidR="00F8595D">
        <w:t xml:space="preserve"> (ou </w:t>
      </w:r>
      <w:r w:rsidRPr="00333365">
        <w:t>passant cumulé</w:t>
      </w:r>
      <w:r w:rsidR="00F8595D">
        <w:t>)</w:t>
      </w:r>
      <w:r w:rsidRPr="00333365">
        <w:t xml:space="preserve"> au tamis de </w:t>
      </w:r>
      <w:r w:rsidR="00F8595D">
        <w:t xml:space="preserve">maille </w:t>
      </w:r>
      <w:r w:rsidRPr="00333365">
        <w:t>63μm.</w:t>
      </w:r>
    </w:p>
    <w:p w:rsidR="001B14BF" w:rsidRPr="00333365" w:rsidRDefault="001B14BF" w:rsidP="001B14BF">
      <w:pPr>
        <w:spacing w:before="240"/>
      </w:pPr>
      <w:r w:rsidRPr="0092590E">
        <w:rPr>
          <w:b/>
          <w:noProof/>
        </w:rPr>
        <w:drawing>
          <wp:anchor distT="0" distB="0" distL="114300" distR="114300" simplePos="0" relativeHeight="251662336" behindDoc="0" locked="0" layoutInCell="1" allowOverlap="1" wp14:anchorId="32E91A16" wp14:editId="339A93A3">
            <wp:simplePos x="0" y="0"/>
            <wp:positionH relativeFrom="column">
              <wp:posOffset>-53163</wp:posOffset>
            </wp:positionH>
            <wp:positionV relativeFrom="paragraph">
              <wp:posOffset>10425</wp:posOffset>
            </wp:positionV>
            <wp:extent cx="152400" cy="152400"/>
            <wp:effectExtent l="0" t="0" r="0" b="0"/>
            <wp:wrapSquare wrapText="bothSides"/>
            <wp:docPr id="209" name="Imag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Explorer 009.ico"/>
                    <pic:cNvPicPr/>
                  </pic:nvPicPr>
                  <pic:blipFill>
                    <a:blip r:embed="rId7">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r w:rsidRPr="0092590E">
        <w:rPr>
          <w:rFonts w:cstheme="minorHAnsi"/>
          <w:b/>
          <w:szCs w:val="20"/>
        </w:rPr>
        <w:t>Teneur en fines = % en volume</w:t>
      </w:r>
      <w:bookmarkStart w:id="0" w:name="_GoBack"/>
      <w:bookmarkEnd w:id="0"/>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333365">
        <w:t>17 juin 2026</w:t>
      </w:r>
    </w:p>
    <w:p w:rsidR="00D7782D" w:rsidRPr="00D7782D" w:rsidRDefault="00D7782D" w:rsidP="00E341E3">
      <w:pPr>
        <w:spacing w:line="240" w:lineRule="auto"/>
        <w:rPr>
          <w:u w:val="single"/>
        </w:rPr>
      </w:pPr>
      <w:r w:rsidRPr="00D7782D">
        <w:rPr>
          <w:u w:val="single"/>
        </w:rPr>
        <w:t>Bibliographie :</w:t>
      </w:r>
    </w:p>
    <w:p w:rsidR="009B79DA" w:rsidRDefault="00333365" w:rsidP="00333365">
      <w:pPr>
        <w:pStyle w:val="Paragraphedeliste"/>
        <w:numPr>
          <w:ilvl w:val="0"/>
          <w:numId w:val="1"/>
        </w:numPr>
        <w:spacing w:line="240" w:lineRule="auto"/>
      </w:pPr>
      <w:r w:rsidRPr="00DA113E">
        <w:t xml:space="preserve">« Les bétons – Bases et données pour leur formulation » écrit sous la direction de Jacques Baron et </w:t>
      </w:r>
      <w:proofErr w:type="spellStart"/>
      <w:r w:rsidRPr="00DA113E">
        <w:t>Jean-pierre</w:t>
      </w:r>
      <w:proofErr w:type="spellEnd"/>
      <w:r w:rsidRPr="00DA113E">
        <w:t xml:space="preserve"> Ollivier et paru aux Editions Eyrolles</w:t>
      </w:r>
      <w:r>
        <w:t xml:space="preserve"> 1996</w:t>
      </w:r>
    </w:p>
    <w:p w:rsidR="00333365" w:rsidRDefault="00333365" w:rsidP="00333365">
      <w:pPr>
        <w:pStyle w:val="Paragraphedeliste"/>
        <w:numPr>
          <w:ilvl w:val="0"/>
          <w:numId w:val="1"/>
        </w:numPr>
        <w:spacing w:line="240" w:lineRule="auto"/>
      </w:pPr>
      <w:r>
        <w:t xml:space="preserve">« Le matériau béton : Connaissances générales » - Collection Les cours de l’ENTPE – G. </w:t>
      </w:r>
      <w:proofErr w:type="spellStart"/>
      <w:r>
        <w:t>Chanvillard</w:t>
      </w:r>
      <w:proofErr w:type="spellEnd"/>
      <w:r>
        <w:t xml:space="preserve"> - Edition ENTPE ALEAS 1999</w:t>
      </w:r>
    </w:p>
    <w:sectPr w:rsidR="00333365"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360319"/>
    <w:multiLevelType w:val="hybridMultilevel"/>
    <w:tmpl w:val="1A742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0"/>
  </w:num>
  <w:num w:numId="8">
    <w:abstractNumId w:val="12"/>
  </w:num>
  <w:num w:numId="9">
    <w:abstractNumId w:val="4"/>
  </w:num>
  <w:num w:numId="10">
    <w:abstractNumId w:val="8"/>
  </w:num>
  <w:num w:numId="11">
    <w:abstractNumId w:val="9"/>
  </w:num>
  <w:num w:numId="12">
    <w:abstractNumId w:val="11"/>
  </w:num>
  <w:num w:numId="13">
    <w:abstractNumId w:val="13"/>
  </w:num>
  <w:num w:numId="14">
    <w:abstractNumId w:val="14"/>
  </w:num>
  <w:num w:numId="15">
    <w:abstractNumId w:val="15"/>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176E2"/>
    <w:rsid w:val="00025571"/>
    <w:rsid w:val="00033C0C"/>
    <w:rsid w:val="00092135"/>
    <w:rsid w:val="00093CF0"/>
    <w:rsid w:val="000F205A"/>
    <w:rsid w:val="000F5E43"/>
    <w:rsid w:val="00113421"/>
    <w:rsid w:val="0016643A"/>
    <w:rsid w:val="001B14BF"/>
    <w:rsid w:val="0020662B"/>
    <w:rsid w:val="002528E7"/>
    <w:rsid w:val="00285019"/>
    <w:rsid w:val="00296481"/>
    <w:rsid w:val="002A3FC4"/>
    <w:rsid w:val="002F0BE2"/>
    <w:rsid w:val="00333365"/>
    <w:rsid w:val="00356AC9"/>
    <w:rsid w:val="005019B6"/>
    <w:rsid w:val="00513B6C"/>
    <w:rsid w:val="005621A4"/>
    <w:rsid w:val="005A4BAF"/>
    <w:rsid w:val="005E7160"/>
    <w:rsid w:val="00606B1F"/>
    <w:rsid w:val="0062461C"/>
    <w:rsid w:val="00684433"/>
    <w:rsid w:val="006E2FC9"/>
    <w:rsid w:val="0070207B"/>
    <w:rsid w:val="00723814"/>
    <w:rsid w:val="00740B0C"/>
    <w:rsid w:val="00773FFF"/>
    <w:rsid w:val="00780844"/>
    <w:rsid w:val="007E4335"/>
    <w:rsid w:val="008E3454"/>
    <w:rsid w:val="008F6CB7"/>
    <w:rsid w:val="00902D2C"/>
    <w:rsid w:val="00923F20"/>
    <w:rsid w:val="009306D1"/>
    <w:rsid w:val="00946577"/>
    <w:rsid w:val="0096305B"/>
    <w:rsid w:val="00983E27"/>
    <w:rsid w:val="009B79DA"/>
    <w:rsid w:val="00A55C81"/>
    <w:rsid w:val="00A85F1B"/>
    <w:rsid w:val="00AA0DED"/>
    <w:rsid w:val="00AC4C8B"/>
    <w:rsid w:val="00AC795F"/>
    <w:rsid w:val="00B14982"/>
    <w:rsid w:val="00BA2BBB"/>
    <w:rsid w:val="00BB2E99"/>
    <w:rsid w:val="00BD179B"/>
    <w:rsid w:val="00BE392A"/>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8595D"/>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D0E09"/>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character" w:styleId="Lienhypertexte">
    <w:name w:val="Hyperlink"/>
    <w:basedOn w:val="Policepardfaut"/>
    <w:uiPriority w:val="99"/>
    <w:rsid w:val="000176E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227</Words>
  <Characters>1252</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8</cp:revision>
  <dcterms:created xsi:type="dcterms:W3CDTF">2025-11-16T14:41:00Z</dcterms:created>
  <dcterms:modified xsi:type="dcterms:W3CDTF">2026-07-19T06:08:00Z</dcterms:modified>
</cp:coreProperties>
</file>